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17" w:rsidRDefault="001B62D2" w:rsidP="001B62D2">
      <w:pPr>
        <w:spacing w:line="360" w:lineRule="auto"/>
        <w:jc w:val="center"/>
        <w:rPr>
          <w:b/>
          <w:sz w:val="36"/>
          <w:szCs w:val="36"/>
        </w:rPr>
      </w:pPr>
      <w:r w:rsidRPr="001B62D2">
        <w:rPr>
          <w:b/>
          <w:sz w:val="36"/>
          <w:szCs w:val="36"/>
        </w:rPr>
        <w:t>Documentos sobre redução do risco sísmico</w:t>
      </w:r>
      <w:bookmarkStart w:id="0" w:name="_GoBack"/>
      <w:bookmarkEnd w:id="0"/>
    </w:p>
    <w:p w:rsidR="00E94CA8" w:rsidRPr="001B62D2" w:rsidRDefault="00E94CA8" w:rsidP="001B62D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(disponíveis em </w:t>
      </w:r>
      <w:r w:rsidRPr="00E94CA8">
        <w:rPr>
          <w:b/>
          <w:sz w:val="32"/>
          <w:szCs w:val="32"/>
        </w:rPr>
        <w:t>https://www.civil.ist.utl.pt/~mlopes/conteudos/Sismos_AR/)</w:t>
      </w:r>
    </w:p>
    <w:p w:rsidR="008B47D4" w:rsidRPr="00D21867" w:rsidRDefault="008B47D4" w:rsidP="00C663D0">
      <w:pPr>
        <w:spacing w:line="360" w:lineRule="auto"/>
        <w:jc w:val="both"/>
        <w:rPr>
          <w:sz w:val="22"/>
          <w:szCs w:val="22"/>
        </w:rPr>
      </w:pPr>
    </w:p>
    <w:p w:rsidR="0033116B" w:rsidRDefault="006B49F2" w:rsidP="00717DC3">
      <w:pPr>
        <w:tabs>
          <w:tab w:val="left" w:pos="709"/>
        </w:tabs>
        <w:spacing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1 -</w:t>
      </w:r>
      <w:r>
        <w:rPr>
          <w:sz w:val="22"/>
          <w:szCs w:val="22"/>
        </w:rPr>
        <w:tab/>
        <w:t>Artigo “A F</w:t>
      </w:r>
      <w:r w:rsidR="0033116B">
        <w:rPr>
          <w:sz w:val="22"/>
          <w:szCs w:val="22"/>
        </w:rPr>
        <w:t>unção dos Seguros na Redução do Risco Sísmico”, Direcção da SPES, 1999</w:t>
      </w:r>
    </w:p>
    <w:p w:rsidR="008B47D4" w:rsidRPr="00D21867" w:rsidRDefault="00D029AF" w:rsidP="00717DC3">
      <w:pPr>
        <w:tabs>
          <w:tab w:val="left" w:pos="709"/>
        </w:tabs>
        <w:spacing w:before="24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04670" w:rsidRPr="00D21867">
        <w:rPr>
          <w:sz w:val="22"/>
          <w:szCs w:val="22"/>
        </w:rPr>
        <w:t xml:space="preserve"> </w:t>
      </w:r>
      <w:r w:rsidR="008B47D4" w:rsidRPr="00D21867">
        <w:rPr>
          <w:sz w:val="22"/>
          <w:szCs w:val="22"/>
        </w:rPr>
        <w:t xml:space="preserve">- </w:t>
      </w:r>
      <w:r w:rsidR="00B04670" w:rsidRPr="00D21867">
        <w:rPr>
          <w:sz w:val="22"/>
          <w:szCs w:val="22"/>
        </w:rPr>
        <w:tab/>
      </w:r>
      <w:r w:rsidR="008B47D4" w:rsidRPr="00D21867">
        <w:rPr>
          <w:sz w:val="22"/>
          <w:szCs w:val="22"/>
        </w:rPr>
        <w:t xml:space="preserve">Redução da Vulnerabilidade Sísmica do Edificado, SPES e GECoRPA, </w:t>
      </w:r>
      <w:r w:rsidR="00AF1918" w:rsidRPr="00D21867">
        <w:rPr>
          <w:sz w:val="22"/>
          <w:szCs w:val="22"/>
        </w:rPr>
        <w:t xml:space="preserve">Abril de </w:t>
      </w:r>
      <w:r w:rsidR="008B47D4" w:rsidRPr="00D21867">
        <w:rPr>
          <w:sz w:val="22"/>
          <w:szCs w:val="22"/>
        </w:rPr>
        <w:t>2001</w:t>
      </w:r>
    </w:p>
    <w:p w:rsidR="00D029AF" w:rsidRDefault="00D029AF" w:rsidP="00717DC3">
      <w:pPr>
        <w:tabs>
          <w:tab w:val="left" w:pos="709"/>
        </w:tabs>
        <w:spacing w:before="24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– </w:t>
      </w:r>
      <w:r>
        <w:rPr>
          <w:sz w:val="22"/>
          <w:szCs w:val="22"/>
        </w:rPr>
        <w:tab/>
        <w:t xml:space="preserve">Faxes da Associação Portuguesa de Seguradores sobre cláusulas </w:t>
      </w:r>
      <w:r w:rsidR="0033116B">
        <w:rPr>
          <w:sz w:val="22"/>
          <w:szCs w:val="22"/>
        </w:rPr>
        <w:t xml:space="preserve">de seguros </w:t>
      </w:r>
      <w:r>
        <w:rPr>
          <w:sz w:val="22"/>
          <w:szCs w:val="22"/>
        </w:rPr>
        <w:t>relativas à cobertura de fenómenos sísmicos</w:t>
      </w:r>
      <w:r w:rsidR="0033116B">
        <w:rPr>
          <w:sz w:val="22"/>
          <w:szCs w:val="22"/>
        </w:rPr>
        <w:t>, Junho de 2001</w:t>
      </w:r>
    </w:p>
    <w:p w:rsidR="005E7C92" w:rsidRPr="009F60A2" w:rsidRDefault="005E7C92" w:rsidP="00717DC3">
      <w:pPr>
        <w:tabs>
          <w:tab w:val="left" w:pos="709"/>
        </w:tabs>
        <w:spacing w:before="240" w:line="360" w:lineRule="auto"/>
        <w:ind w:left="709" w:hanging="709"/>
        <w:jc w:val="both"/>
        <w:rPr>
          <w:sz w:val="22"/>
          <w:szCs w:val="22"/>
        </w:rPr>
      </w:pPr>
      <w:r w:rsidRPr="009F60A2">
        <w:t xml:space="preserve">4 - </w:t>
      </w:r>
      <w:r w:rsidRPr="009F60A2">
        <w:tab/>
        <w:t xml:space="preserve">“Risco Sísmico na Cidade de Lisboa: Contribuição da Engenharia de Estruturas para a sua Redução”, artigo do </w:t>
      </w:r>
      <w:r w:rsidR="00131E48" w:rsidRPr="009F60A2">
        <w:t xml:space="preserve">Vice-Presidente da CML </w:t>
      </w:r>
      <w:r w:rsidRPr="009F60A2">
        <w:t>Prof</w:t>
      </w:r>
      <w:r w:rsidR="00D81A48">
        <w:t>.</w:t>
      </w:r>
      <w:r w:rsidRPr="009F60A2">
        <w:t xml:space="preserve"> Carmona Rodrigues</w:t>
      </w:r>
      <w:r w:rsidR="00131E48" w:rsidRPr="009F60A2">
        <w:t>,</w:t>
      </w:r>
      <w:r w:rsidRPr="009F60A2">
        <w:t xml:space="preserve"> publicado no Congresso Nacional de Engenharia de Estruturas, realizado no LNEC em 2002</w:t>
      </w:r>
    </w:p>
    <w:p w:rsidR="008C7BC2" w:rsidRPr="00D21867" w:rsidRDefault="0085437D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04670" w:rsidRPr="00D21867">
        <w:rPr>
          <w:sz w:val="22"/>
          <w:szCs w:val="22"/>
        </w:rPr>
        <w:t xml:space="preserve"> </w:t>
      </w:r>
      <w:r w:rsidR="008C7BC2" w:rsidRPr="00D21867">
        <w:rPr>
          <w:sz w:val="22"/>
          <w:szCs w:val="22"/>
        </w:rPr>
        <w:t xml:space="preserve">- </w:t>
      </w:r>
      <w:r w:rsidR="00B04670" w:rsidRPr="00D21867">
        <w:rPr>
          <w:sz w:val="22"/>
          <w:szCs w:val="22"/>
        </w:rPr>
        <w:tab/>
      </w:r>
      <w:r w:rsidR="0033116B">
        <w:rPr>
          <w:sz w:val="22"/>
          <w:szCs w:val="22"/>
        </w:rPr>
        <w:t>Folheto</w:t>
      </w:r>
      <w:r w:rsidR="008C7BC2" w:rsidRPr="00D21867">
        <w:rPr>
          <w:sz w:val="22"/>
          <w:szCs w:val="22"/>
        </w:rPr>
        <w:t xml:space="preserve"> de apresentação da Sociedade Portuguesa de Engenharia Sísmica</w:t>
      </w:r>
      <w:r w:rsidR="0033116B">
        <w:rPr>
          <w:sz w:val="22"/>
          <w:szCs w:val="22"/>
        </w:rPr>
        <w:t xml:space="preserve"> (SPES)</w:t>
      </w:r>
      <w:r w:rsidR="008C7BC2" w:rsidRPr="00D21867">
        <w:rPr>
          <w:sz w:val="22"/>
          <w:szCs w:val="22"/>
        </w:rPr>
        <w:t>, 2003</w:t>
      </w:r>
    </w:p>
    <w:p w:rsidR="008C7BC2" w:rsidRPr="00D21867" w:rsidRDefault="0085437D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B04670" w:rsidRPr="00D21867">
        <w:rPr>
          <w:sz w:val="22"/>
          <w:szCs w:val="22"/>
        </w:rPr>
        <w:t xml:space="preserve"> </w:t>
      </w:r>
      <w:r w:rsidR="008C7BC2" w:rsidRPr="00D21867">
        <w:rPr>
          <w:sz w:val="22"/>
          <w:szCs w:val="22"/>
        </w:rPr>
        <w:t xml:space="preserve">- </w:t>
      </w:r>
      <w:r w:rsidR="00B04670" w:rsidRPr="00D21867">
        <w:rPr>
          <w:sz w:val="22"/>
          <w:szCs w:val="22"/>
        </w:rPr>
        <w:tab/>
      </w:r>
      <w:r w:rsidR="008C7BC2" w:rsidRPr="00D21867">
        <w:rPr>
          <w:sz w:val="22"/>
          <w:szCs w:val="22"/>
        </w:rPr>
        <w:t>Mensagem do Presidente da República sobre a Redução do Risco Sísmico, Fevereiro de 2003</w:t>
      </w:r>
    </w:p>
    <w:p w:rsidR="00AF1918" w:rsidRDefault="0085437D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04670" w:rsidRPr="00D21867">
        <w:rPr>
          <w:sz w:val="22"/>
          <w:szCs w:val="22"/>
        </w:rPr>
        <w:t xml:space="preserve"> </w:t>
      </w:r>
      <w:r w:rsidR="008C7BC2" w:rsidRPr="00D21867">
        <w:rPr>
          <w:sz w:val="22"/>
          <w:szCs w:val="22"/>
        </w:rPr>
        <w:t xml:space="preserve">- </w:t>
      </w:r>
      <w:r w:rsidR="00B04670" w:rsidRPr="00D21867">
        <w:rPr>
          <w:sz w:val="22"/>
          <w:szCs w:val="22"/>
        </w:rPr>
        <w:tab/>
      </w:r>
      <w:r w:rsidR="008C7BC2" w:rsidRPr="00D21867">
        <w:rPr>
          <w:sz w:val="22"/>
          <w:szCs w:val="22"/>
        </w:rPr>
        <w:t>Carta enviada ao Presidente da República e entregue em mão ao 1º Ministro em funções. Contém lista de medidas sugeridas para enfrentar o problema sísmico, organizada por ministérios. SPES, Novembro de 2003</w:t>
      </w:r>
    </w:p>
    <w:p w:rsidR="00F06773" w:rsidRPr="009F60A2" w:rsidRDefault="0085437D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 w:rsidRPr="009F60A2">
        <w:rPr>
          <w:sz w:val="22"/>
          <w:szCs w:val="22"/>
        </w:rPr>
        <w:t xml:space="preserve">8 </w:t>
      </w:r>
      <w:r w:rsidR="007465BB" w:rsidRPr="009F60A2">
        <w:rPr>
          <w:sz w:val="22"/>
          <w:szCs w:val="22"/>
        </w:rPr>
        <w:t>-</w:t>
      </w:r>
      <w:r w:rsidR="002021F5" w:rsidRPr="009F60A2">
        <w:rPr>
          <w:sz w:val="22"/>
          <w:szCs w:val="22"/>
        </w:rPr>
        <w:tab/>
      </w:r>
      <w:r w:rsidR="0019579D" w:rsidRPr="009F60A2">
        <w:rPr>
          <w:sz w:val="22"/>
          <w:szCs w:val="22"/>
        </w:rPr>
        <w:t>Carta do Professor</w:t>
      </w:r>
      <w:r w:rsidR="002021F5" w:rsidRPr="009F60A2">
        <w:rPr>
          <w:sz w:val="22"/>
          <w:szCs w:val="22"/>
        </w:rPr>
        <w:t xml:space="preserve"> </w:t>
      </w:r>
      <w:r w:rsidR="0019579D" w:rsidRPr="009F60A2">
        <w:rPr>
          <w:sz w:val="22"/>
          <w:szCs w:val="22"/>
        </w:rPr>
        <w:t>d</w:t>
      </w:r>
      <w:r w:rsidR="002021F5" w:rsidRPr="009F60A2">
        <w:rPr>
          <w:sz w:val="22"/>
          <w:szCs w:val="22"/>
        </w:rPr>
        <w:t>o IST António Lamas,</w:t>
      </w:r>
      <w:r w:rsidR="0019579D" w:rsidRPr="009F60A2">
        <w:rPr>
          <w:sz w:val="22"/>
          <w:szCs w:val="22"/>
        </w:rPr>
        <w:t xml:space="preserve"> </w:t>
      </w:r>
      <w:r w:rsidR="002021F5" w:rsidRPr="009F60A2">
        <w:rPr>
          <w:sz w:val="22"/>
          <w:szCs w:val="22"/>
        </w:rPr>
        <w:t>a criticar a acção da SPES</w:t>
      </w:r>
      <w:r w:rsidR="0019579D" w:rsidRPr="009F60A2">
        <w:rPr>
          <w:sz w:val="22"/>
          <w:szCs w:val="22"/>
        </w:rPr>
        <w:t>, Novembro de 2003</w:t>
      </w:r>
      <w:r w:rsidRPr="009F60A2">
        <w:rPr>
          <w:sz w:val="22"/>
          <w:szCs w:val="22"/>
        </w:rPr>
        <w:t>, e r</w:t>
      </w:r>
      <w:r w:rsidR="0019579D" w:rsidRPr="009F60A2">
        <w:rPr>
          <w:sz w:val="22"/>
          <w:szCs w:val="22"/>
        </w:rPr>
        <w:t>esposta da SPES ao Professor António Lamas</w:t>
      </w:r>
      <w:r w:rsidR="002F775A" w:rsidRPr="009F60A2">
        <w:rPr>
          <w:sz w:val="22"/>
          <w:szCs w:val="22"/>
        </w:rPr>
        <w:t>, Janeiro de 2004</w:t>
      </w:r>
      <w:r w:rsidR="0019579D" w:rsidRPr="009F60A2">
        <w:tab/>
      </w:r>
    </w:p>
    <w:p w:rsidR="0033116B" w:rsidRPr="00D21867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3116B">
        <w:rPr>
          <w:sz w:val="22"/>
          <w:szCs w:val="22"/>
        </w:rPr>
        <w:t xml:space="preserve"> -</w:t>
      </w:r>
      <w:r w:rsidR="0033116B">
        <w:rPr>
          <w:sz w:val="22"/>
          <w:szCs w:val="22"/>
        </w:rPr>
        <w:tab/>
        <w:t>Artigo “Sismos em Portugal: Consequências e Soluções”, revista Engenharia e Vida, 2004</w:t>
      </w:r>
    </w:p>
    <w:p w:rsidR="00AF1918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04670" w:rsidRPr="00D21867">
        <w:rPr>
          <w:sz w:val="22"/>
          <w:szCs w:val="22"/>
        </w:rPr>
        <w:t xml:space="preserve"> </w:t>
      </w:r>
      <w:r w:rsidR="0063522F" w:rsidRPr="00D21867">
        <w:rPr>
          <w:sz w:val="22"/>
          <w:szCs w:val="22"/>
        </w:rPr>
        <w:t xml:space="preserve">- </w:t>
      </w:r>
      <w:r w:rsidR="00B04670" w:rsidRPr="00D21867">
        <w:rPr>
          <w:sz w:val="22"/>
          <w:szCs w:val="22"/>
        </w:rPr>
        <w:tab/>
      </w:r>
      <w:r w:rsidR="00AF1918" w:rsidRPr="00D21867">
        <w:rPr>
          <w:sz w:val="22"/>
          <w:szCs w:val="22"/>
        </w:rPr>
        <w:t>1º Projecto de Resolução da Assembleia da República sobre a redução do risco sísmico. Deputados do PSD e do CDS, Março de 2004</w:t>
      </w:r>
    </w:p>
    <w:p w:rsidR="007465BB" w:rsidRPr="009F60A2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 w:rsidRPr="009F60A2">
        <w:rPr>
          <w:sz w:val="22"/>
          <w:szCs w:val="22"/>
        </w:rPr>
        <w:t>11</w:t>
      </w:r>
      <w:r w:rsidR="00044D32" w:rsidRPr="009F60A2">
        <w:rPr>
          <w:sz w:val="22"/>
          <w:szCs w:val="22"/>
        </w:rPr>
        <w:t xml:space="preserve"> </w:t>
      </w:r>
      <w:r w:rsidR="007465BB" w:rsidRPr="009F60A2">
        <w:rPr>
          <w:sz w:val="22"/>
          <w:szCs w:val="22"/>
        </w:rPr>
        <w:t>-</w:t>
      </w:r>
      <w:r w:rsidR="007465BB" w:rsidRPr="009F60A2">
        <w:rPr>
          <w:sz w:val="22"/>
          <w:szCs w:val="22"/>
        </w:rPr>
        <w:tab/>
        <w:t>Inquérito sobre o problema sísmico realizado pe</w:t>
      </w:r>
      <w:r w:rsidR="00BC1739" w:rsidRPr="009F60A2">
        <w:rPr>
          <w:sz w:val="22"/>
          <w:szCs w:val="22"/>
        </w:rPr>
        <w:t>la Associação dos Industriais da</w:t>
      </w:r>
      <w:r w:rsidR="007465BB" w:rsidRPr="009F60A2">
        <w:rPr>
          <w:sz w:val="22"/>
          <w:szCs w:val="22"/>
        </w:rPr>
        <w:t xml:space="preserve"> Construção </w:t>
      </w:r>
      <w:r w:rsidR="00BC1739" w:rsidRPr="009F60A2">
        <w:rPr>
          <w:sz w:val="22"/>
          <w:szCs w:val="22"/>
        </w:rPr>
        <w:t xml:space="preserve">Civil </w:t>
      </w:r>
      <w:r w:rsidR="007465BB" w:rsidRPr="009F60A2">
        <w:rPr>
          <w:sz w:val="22"/>
          <w:szCs w:val="22"/>
        </w:rPr>
        <w:t>e Obras Públicas do Norte (AIC</w:t>
      </w:r>
      <w:r w:rsidR="0085437D" w:rsidRPr="009F60A2">
        <w:rPr>
          <w:sz w:val="22"/>
          <w:szCs w:val="22"/>
        </w:rPr>
        <w:t>C</w:t>
      </w:r>
      <w:r w:rsidR="007465BB" w:rsidRPr="009F60A2">
        <w:rPr>
          <w:sz w:val="22"/>
          <w:szCs w:val="22"/>
        </w:rPr>
        <w:t>OPN) aos seus associados sobre o problema sísmico, Maio de 2004</w:t>
      </w:r>
    </w:p>
    <w:p w:rsidR="007465BB" w:rsidRPr="009F60A2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 w:rsidRPr="009F60A2">
        <w:rPr>
          <w:sz w:val="22"/>
          <w:szCs w:val="22"/>
        </w:rPr>
        <w:t>12</w:t>
      </w:r>
      <w:r w:rsidR="00044D32" w:rsidRPr="009F60A2">
        <w:rPr>
          <w:sz w:val="22"/>
          <w:szCs w:val="22"/>
        </w:rPr>
        <w:t xml:space="preserve"> </w:t>
      </w:r>
      <w:r w:rsidR="007465BB" w:rsidRPr="009F60A2">
        <w:rPr>
          <w:sz w:val="22"/>
          <w:szCs w:val="22"/>
        </w:rPr>
        <w:t>-</w:t>
      </w:r>
      <w:r w:rsidR="007465BB" w:rsidRPr="009F60A2">
        <w:rPr>
          <w:sz w:val="22"/>
          <w:szCs w:val="22"/>
        </w:rPr>
        <w:tab/>
      </w:r>
      <w:r w:rsidR="00044D32" w:rsidRPr="009F60A2">
        <w:rPr>
          <w:sz w:val="22"/>
          <w:szCs w:val="22"/>
        </w:rPr>
        <w:t>Debate sobre “Redução do Risco Sísmico: Implicações</w:t>
      </w:r>
      <w:r w:rsidR="007465BB" w:rsidRPr="009F60A2">
        <w:rPr>
          <w:sz w:val="22"/>
          <w:szCs w:val="22"/>
        </w:rPr>
        <w:t xml:space="preserve"> para o Imobiliário”, durante o 6</w:t>
      </w:r>
      <w:r w:rsidR="00044D32" w:rsidRPr="009F60A2">
        <w:rPr>
          <w:sz w:val="22"/>
          <w:szCs w:val="22"/>
        </w:rPr>
        <w:t>º</w:t>
      </w:r>
      <w:r w:rsidR="00D81A48">
        <w:rPr>
          <w:sz w:val="22"/>
          <w:szCs w:val="22"/>
        </w:rPr>
        <w:t xml:space="preserve"> Congresso N</w:t>
      </w:r>
      <w:r w:rsidR="007465BB" w:rsidRPr="009F60A2">
        <w:rPr>
          <w:sz w:val="22"/>
          <w:szCs w:val="22"/>
        </w:rPr>
        <w:t>acio</w:t>
      </w:r>
      <w:r w:rsidR="00DC3851">
        <w:rPr>
          <w:sz w:val="22"/>
          <w:szCs w:val="22"/>
        </w:rPr>
        <w:t>nal de Sismologia e Engenharia S</w:t>
      </w:r>
      <w:r w:rsidR="007465BB" w:rsidRPr="009F60A2">
        <w:rPr>
          <w:sz w:val="22"/>
          <w:szCs w:val="22"/>
        </w:rPr>
        <w:t>ísmica, Universidade do Minho, Maio de 2004</w:t>
      </w:r>
    </w:p>
    <w:p w:rsidR="004649F9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13</w:t>
      </w:r>
      <w:r w:rsidR="00B04670" w:rsidRPr="00D21867">
        <w:rPr>
          <w:sz w:val="22"/>
          <w:szCs w:val="22"/>
        </w:rPr>
        <w:t xml:space="preserve"> </w:t>
      </w:r>
      <w:r w:rsidR="00080F3C" w:rsidRPr="00D21867">
        <w:rPr>
          <w:sz w:val="22"/>
          <w:szCs w:val="22"/>
        </w:rPr>
        <w:t xml:space="preserve">- </w:t>
      </w:r>
      <w:r w:rsidR="00B04670" w:rsidRPr="00D21867">
        <w:rPr>
          <w:sz w:val="22"/>
          <w:szCs w:val="22"/>
        </w:rPr>
        <w:tab/>
      </w:r>
      <w:r w:rsidR="00080F3C" w:rsidRPr="00D21867">
        <w:rPr>
          <w:sz w:val="22"/>
          <w:szCs w:val="22"/>
        </w:rPr>
        <w:t xml:space="preserve">Correspondência </w:t>
      </w:r>
      <w:r w:rsidR="002F775A">
        <w:rPr>
          <w:sz w:val="22"/>
          <w:szCs w:val="22"/>
        </w:rPr>
        <w:t xml:space="preserve">da SPES </w:t>
      </w:r>
      <w:r w:rsidR="00080F3C" w:rsidRPr="00D21867">
        <w:rPr>
          <w:sz w:val="22"/>
          <w:szCs w:val="22"/>
        </w:rPr>
        <w:t>com a Comissão Europeia, 2004 e 2005</w:t>
      </w:r>
    </w:p>
    <w:p w:rsidR="006B49F2" w:rsidRPr="00D21867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6B49F2">
        <w:rPr>
          <w:sz w:val="22"/>
          <w:szCs w:val="22"/>
        </w:rPr>
        <w:t xml:space="preserve"> – </w:t>
      </w:r>
      <w:r w:rsidR="006B49F2">
        <w:rPr>
          <w:sz w:val="22"/>
          <w:szCs w:val="22"/>
        </w:rPr>
        <w:tab/>
        <w:t>Artigo “Viabilidade Económica do Reforço Sísmico das Construções”, Revista Ingenium, 2005</w:t>
      </w:r>
    </w:p>
    <w:p w:rsidR="004649F9" w:rsidRPr="00D21867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4649F9" w:rsidRPr="00D21867">
        <w:rPr>
          <w:sz w:val="22"/>
          <w:szCs w:val="22"/>
        </w:rPr>
        <w:t xml:space="preserve"> - </w:t>
      </w:r>
      <w:r w:rsidR="004649F9" w:rsidRPr="00D21867">
        <w:rPr>
          <w:sz w:val="22"/>
          <w:szCs w:val="22"/>
        </w:rPr>
        <w:tab/>
        <w:t>Estudo Sectorial sobre Risco Sísmico. Estudo realizado para a Câmara Municipal de Lisboa. Contém lista de acções para reduzir o risco sísmico que podem ter contribuições ao nível das autarquias locais. Março de 2005</w:t>
      </w:r>
    </w:p>
    <w:p w:rsidR="00AF1918" w:rsidRPr="00D21867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="00B04670" w:rsidRPr="00D21867">
        <w:rPr>
          <w:sz w:val="22"/>
          <w:szCs w:val="22"/>
        </w:rPr>
        <w:t xml:space="preserve"> </w:t>
      </w:r>
      <w:r w:rsidR="0063522F" w:rsidRPr="00D21867">
        <w:rPr>
          <w:sz w:val="22"/>
          <w:szCs w:val="22"/>
        </w:rPr>
        <w:t xml:space="preserve">- </w:t>
      </w:r>
      <w:r w:rsidR="00B04670" w:rsidRPr="00D21867">
        <w:rPr>
          <w:sz w:val="22"/>
          <w:szCs w:val="22"/>
        </w:rPr>
        <w:tab/>
      </w:r>
      <w:r w:rsidR="00AF1918" w:rsidRPr="00D21867">
        <w:rPr>
          <w:sz w:val="22"/>
          <w:szCs w:val="22"/>
        </w:rPr>
        <w:t>2º Projecto de Resolução da Assembleia da República sobre a redução do risco sísmico. Deputados do PCP, Janeiro de 2006</w:t>
      </w:r>
    </w:p>
    <w:p w:rsidR="00AF1918" w:rsidRPr="00D21867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B04670" w:rsidRPr="00D21867">
        <w:rPr>
          <w:sz w:val="22"/>
          <w:szCs w:val="22"/>
        </w:rPr>
        <w:t xml:space="preserve"> </w:t>
      </w:r>
      <w:r w:rsidR="0018518F" w:rsidRPr="00D21867">
        <w:rPr>
          <w:sz w:val="22"/>
          <w:szCs w:val="22"/>
        </w:rPr>
        <w:t xml:space="preserve">- </w:t>
      </w:r>
      <w:r w:rsidR="00B04670" w:rsidRPr="00D21867">
        <w:rPr>
          <w:sz w:val="22"/>
          <w:szCs w:val="22"/>
        </w:rPr>
        <w:tab/>
      </w:r>
      <w:r w:rsidR="00C17AAA" w:rsidRPr="00D21867">
        <w:rPr>
          <w:sz w:val="22"/>
          <w:szCs w:val="22"/>
        </w:rPr>
        <w:t>Excertos</w:t>
      </w:r>
      <w:r w:rsidR="0018518F" w:rsidRPr="00D21867">
        <w:rPr>
          <w:sz w:val="22"/>
          <w:szCs w:val="22"/>
        </w:rPr>
        <w:t xml:space="preserve"> de uma tese de doutoramento sobre risco sísmico</w:t>
      </w:r>
      <w:r w:rsidR="00FA7834" w:rsidRPr="00D21867">
        <w:rPr>
          <w:sz w:val="22"/>
          <w:szCs w:val="22"/>
        </w:rPr>
        <w:t xml:space="preserve"> em que se analisam possíveis cenários sísmicos em Portugal com base nas ferramentas de simulação mais sofisticadas que existem. Junho de 2006</w:t>
      </w:r>
    </w:p>
    <w:p w:rsidR="0063522F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 w:rsidRPr="001B62D2">
        <w:rPr>
          <w:sz w:val="22"/>
          <w:szCs w:val="22"/>
        </w:rPr>
        <w:t>18</w:t>
      </w:r>
      <w:r w:rsidR="00B04670" w:rsidRPr="001B62D2">
        <w:rPr>
          <w:sz w:val="22"/>
          <w:szCs w:val="22"/>
        </w:rPr>
        <w:t xml:space="preserve"> </w:t>
      </w:r>
      <w:r w:rsidR="0063522F" w:rsidRPr="001B62D2">
        <w:rPr>
          <w:sz w:val="22"/>
          <w:szCs w:val="22"/>
        </w:rPr>
        <w:t xml:space="preserve">- </w:t>
      </w:r>
      <w:r w:rsidR="00717DC3" w:rsidRPr="001B62D2">
        <w:rPr>
          <w:sz w:val="22"/>
          <w:szCs w:val="22"/>
        </w:rPr>
        <w:tab/>
      </w:r>
      <w:r w:rsidR="00AF1918" w:rsidRPr="001B62D2">
        <w:rPr>
          <w:sz w:val="22"/>
          <w:szCs w:val="22"/>
        </w:rPr>
        <w:t xml:space="preserve">Earthquake Risk Reduction in Europe. </w:t>
      </w:r>
      <w:r w:rsidR="00AF1918" w:rsidRPr="00D21867">
        <w:rPr>
          <w:sz w:val="22"/>
          <w:szCs w:val="22"/>
        </w:rPr>
        <w:t>Documento que contém as propostas da Associação Europeia de Engenharia Sísmica (EAEE) para actuação da União Europeia com vista a reduzir o risco sísmico na Europa. Fevereiro de 2007</w:t>
      </w:r>
    </w:p>
    <w:p w:rsidR="00DC3851" w:rsidRDefault="00DC3851" w:rsidP="00DC3851">
      <w:pPr>
        <w:tabs>
          <w:tab w:val="left" w:pos="1418"/>
        </w:tabs>
        <w:spacing w:before="12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18.1-</w:t>
      </w:r>
      <w:r>
        <w:rPr>
          <w:sz w:val="22"/>
          <w:szCs w:val="22"/>
        </w:rPr>
        <w:tab/>
        <w:t>Original em inglês</w:t>
      </w:r>
    </w:p>
    <w:p w:rsidR="00717DC3" w:rsidRPr="00D21867" w:rsidRDefault="00717DC3" w:rsidP="00DC3851">
      <w:pPr>
        <w:tabs>
          <w:tab w:val="left" w:pos="1418"/>
        </w:tabs>
        <w:spacing w:before="12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18.2 -</w:t>
      </w:r>
      <w:r>
        <w:rPr>
          <w:sz w:val="22"/>
          <w:szCs w:val="22"/>
        </w:rPr>
        <w:tab/>
        <w:t xml:space="preserve">Tradução para português </w:t>
      </w:r>
    </w:p>
    <w:p w:rsidR="00080F3C" w:rsidRPr="00061437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19</w:t>
      </w:r>
      <w:r w:rsidR="00B04670" w:rsidRPr="00D21867">
        <w:rPr>
          <w:sz w:val="22"/>
          <w:szCs w:val="22"/>
        </w:rPr>
        <w:t xml:space="preserve"> </w:t>
      </w:r>
      <w:r w:rsidR="00080F3C" w:rsidRPr="00D21867">
        <w:rPr>
          <w:sz w:val="22"/>
          <w:szCs w:val="22"/>
        </w:rPr>
        <w:t xml:space="preserve">- </w:t>
      </w:r>
      <w:r w:rsidR="00B04670" w:rsidRPr="00D21867">
        <w:rPr>
          <w:sz w:val="22"/>
          <w:szCs w:val="22"/>
        </w:rPr>
        <w:tab/>
      </w:r>
      <w:r w:rsidR="00080F3C" w:rsidRPr="00D21867">
        <w:rPr>
          <w:sz w:val="22"/>
          <w:szCs w:val="22"/>
        </w:rPr>
        <w:t xml:space="preserve">Apresentação das propostas da EAEE num “Information Meeting” no Parlamento </w:t>
      </w:r>
      <w:r w:rsidR="00080F3C" w:rsidRPr="00061437">
        <w:rPr>
          <w:sz w:val="22"/>
          <w:szCs w:val="22"/>
        </w:rPr>
        <w:t>Europeu. Fevereiro de 2007.</w:t>
      </w:r>
    </w:p>
    <w:p w:rsidR="00693900" w:rsidRPr="00D21867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B04670" w:rsidRPr="00D21867">
        <w:rPr>
          <w:sz w:val="22"/>
          <w:szCs w:val="22"/>
        </w:rPr>
        <w:t xml:space="preserve"> - </w:t>
      </w:r>
      <w:r w:rsidR="00B04670" w:rsidRPr="00D21867">
        <w:rPr>
          <w:sz w:val="22"/>
          <w:szCs w:val="22"/>
        </w:rPr>
        <w:tab/>
        <w:t>REGI – Report on the R</w:t>
      </w:r>
      <w:r w:rsidR="00693900" w:rsidRPr="00D21867">
        <w:rPr>
          <w:sz w:val="22"/>
          <w:szCs w:val="22"/>
        </w:rPr>
        <w:t xml:space="preserve">egional Impact of Earthquakes, Parlamento Europeu, </w:t>
      </w:r>
      <w:r w:rsidR="000D386D">
        <w:rPr>
          <w:sz w:val="22"/>
          <w:szCs w:val="22"/>
        </w:rPr>
        <w:t>Novembro</w:t>
      </w:r>
      <w:r w:rsidR="00B04670" w:rsidRPr="00D21867">
        <w:rPr>
          <w:sz w:val="22"/>
          <w:szCs w:val="22"/>
        </w:rPr>
        <w:t xml:space="preserve"> de </w:t>
      </w:r>
      <w:r w:rsidR="00693900" w:rsidRPr="00D21867">
        <w:rPr>
          <w:sz w:val="22"/>
          <w:szCs w:val="22"/>
        </w:rPr>
        <w:t>2007</w:t>
      </w:r>
    </w:p>
    <w:p w:rsidR="00105A6C" w:rsidRPr="00D21867" w:rsidRDefault="009F60A2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105A6C" w:rsidRPr="00D21867">
        <w:rPr>
          <w:sz w:val="22"/>
          <w:szCs w:val="22"/>
        </w:rPr>
        <w:t xml:space="preserve"> – </w:t>
      </w:r>
      <w:r w:rsidR="001C2A12">
        <w:rPr>
          <w:sz w:val="22"/>
          <w:szCs w:val="22"/>
        </w:rPr>
        <w:tab/>
      </w:r>
      <w:r w:rsidR="00105A6C" w:rsidRPr="00D21867">
        <w:rPr>
          <w:sz w:val="22"/>
          <w:szCs w:val="22"/>
        </w:rPr>
        <w:t>Carta do relator do relatório REGI ao Pr</w:t>
      </w:r>
      <w:r w:rsidR="000D386D">
        <w:rPr>
          <w:sz w:val="22"/>
          <w:szCs w:val="22"/>
        </w:rPr>
        <w:t xml:space="preserve">esidente da Comissão Europeia, </w:t>
      </w:r>
      <w:r w:rsidR="00105A6C" w:rsidRPr="00D21867">
        <w:rPr>
          <w:sz w:val="22"/>
          <w:szCs w:val="22"/>
        </w:rPr>
        <w:t>Maio de 2008</w:t>
      </w:r>
    </w:p>
    <w:p w:rsidR="00717DC3" w:rsidRPr="00331B28" w:rsidRDefault="00717DC3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 w:rsidRPr="00331B28">
        <w:rPr>
          <w:sz w:val="22"/>
          <w:szCs w:val="22"/>
        </w:rPr>
        <w:t>22 -</w:t>
      </w:r>
      <w:r w:rsidRPr="00331B28">
        <w:rPr>
          <w:sz w:val="22"/>
          <w:szCs w:val="22"/>
        </w:rPr>
        <w:tab/>
        <w:t xml:space="preserve">Gravação áudio da audiência da Comissão de Obras Públicas, Transportes e Comunicações (COPTC) da Assembleia da República à SPES, </w:t>
      </w:r>
      <w:r w:rsidR="00F850DC" w:rsidRPr="00331B28">
        <w:rPr>
          <w:sz w:val="22"/>
          <w:szCs w:val="22"/>
        </w:rPr>
        <w:t>Junho 2009</w:t>
      </w:r>
    </w:p>
    <w:p w:rsidR="002021F5" w:rsidRPr="00934D26" w:rsidRDefault="00717DC3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23</w:t>
      </w:r>
      <w:r w:rsidR="009F60A2">
        <w:rPr>
          <w:sz w:val="22"/>
          <w:szCs w:val="22"/>
        </w:rPr>
        <w:t xml:space="preserve"> -</w:t>
      </w:r>
      <w:r w:rsidR="007465BB">
        <w:rPr>
          <w:sz w:val="22"/>
          <w:szCs w:val="22"/>
        </w:rPr>
        <w:tab/>
      </w:r>
      <w:r w:rsidR="002F775A" w:rsidRPr="00934D26">
        <w:rPr>
          <w:sz w:val="22"/>
          <w:szCs w:val="22"/>
        </w:rPr>
        <w:t xml:space="preserve">Vídeo da </w:t>
      </w:r>
      <w:r w:rsidR="002021F5" w:rsidRPr="00934D26">
        <w:rPr>
          <w:sz w:val="22"/>
          <w:szCs w:val="22"/>
        </w:rPr>
        <w:t>Grande Reportagem da TVI “Catástrofe Anunciada” sobre o problema sísmico, 8 de Fevereiro de 2010</w:t>
      </w:r>
    </w:p>
    <w:p w:rsidR="002021F5" w:rsidRPr="00934D26" w:rsidRDefault="00717DC3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="009F60A2" w:rsidRPr="00934D26">
        <w:rPr>
          <w:sz w:val="22"/>
          <w:szCs w:val="22"/>
        </w:rPr>
        <w:t xml:space="preserve"> </w:t>
      </w:r>
      <w:r w:rsidR="007465BB" w:rsidRPr="00934D26">
        <w:rPr>
          <w:sz w:val="22"/>
          <w:szCs w:val="22"/>
        </w:rPr>
        <w:t>-</w:t>
      </w:r>
      <w:r w:rsidR="007465BB" w:rsidRPr="00934D26">
        <w:rPr>
          <w:sz w:val="22"/>
          <w:szCs w:val="22"/>
        </w:rPr>
        <w:tab/>
      </w:r>
      <w:r w:rsidR="002F775A" w:rsidRPr="00934D26">
        <w:rPr>
          <w:sz w:val="22"/>
          <w:szCs w:val="22"/>
        </w:rPr>
        <w:t>Vídeo do d</w:t>
      </w:r>
      <w:r w:rsidR="002021F5" w:rsidRPr="00934D26">
        <w:rPr>
          <w:sz w:val="22"/>
          <w:szCs w:val="22"/>
        </w:rPr>
        <w:t>ebate sobre o problema sísmico na TVI 24, 8 de Fevereiro de 2010</w:t>
      </w:r>
    </w:p>
    <w:p w:rsidR="00E4687C" w:rsidRDefault="00717DC3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="00E4687C">
        <w:rPr>
          <w:sz w:val="22"/>
          <w:szCs w:val="22"/>
        </w:rPr>
        <w:t xml:space="preserve"> -</w:t>
      </w:r>
      <w:r w:rsidR="00E4687C">
        <w:rPr>
          <w:sz w:val="22"/>
          <w:szCs w:val="22"/>
        </w:rPr>
        <w:tab/>
      </w:r>
      <w:r w:rsidR="002C22D1">
        <w:rPr>
          <w:sz w:val="22"/>
          <w:szCs w:val="22"/>
        </w:rPr>
        <w:t>A</w:t>
      </w:r>
      <w:r w:rsidR="001C539E">
        <w:rPr>
          <w:sz w:val="22"/>
          <w:szCs w:val="22"/>
        </w:rPr>
        <w:t>udiência da</w:t>
      </w:r>
      <w:r w:rsidR="00E4687C">
        <w:rPr>
          <w:sz w:val="22"/>
          <w:szCs w:val="22"/>
        </w:rPr>
        <w:t xml:space="preserve"> Comissão de Obras Públicas, Transpo</w:t>
      </w:r>
      <w:r w:rsidR="002021F5">
        <w:rPr>
          <w:sz w:val="22"/>
          <w:szCs w:val="22"/>
        </w:rPr>
        <w:t>rtes e Comunicações (COPTC) da A</w:t>
      </w:r>
      <w:r w:rsidR="00E4687C">
        <w:rPr>
          <w:sz w:val="22"/>
          <w:szCs w:val="22"/>
        </w:rPr>
        <w:t>ssembleia da República</w:t>
      </w:r>
      <w:r w:rsidR="00773BD7">
        <w:rPr>
          <w:sz w:val="22"/>
          <w:szCs w:val="22"/>
        </w:rPr>
        <w:t xml:space="preserve"> à SPES</w:t>
      </w:r>
      <w:r w:rsidR="00E4687C">
        <w:rPr>
          <w:sz w:val="22"/>
          <w:szCs w:val="22"/>
        </w:rPr>
        <w:t>, Maio de 2010</w:t>
      </w:r>
    </w:p>
    <w:p w:rsidR="002C22D1" w:rsidRDefault="002C22D1" w:rsidP="002C22D1">
      <w:pPr>
        <w:tabs>
          <w:tab w:val="left" w:pos="1418"/>
        </w:tabs>
        <w:spacing w:before="120" w:line="360" w:lineRule="auto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25.1 -</w:t>
      </w:r>
      <w:r>
        <w:rPr>
          <w:sz w:val="22"/>
          <w:szCs w:val="22"/>
        </w:rPr>
        <w:tab/>
        <w:t>Apresentação da SPES</w:t>
      </w:r>
    </w:p>
    <w:p w:rsidR="002C22D1" w:rsidRDefault="002C22D1" w:rsidP="002C22D1">
      <w:pPr>
        <w:tabs>
          <w:tab w:val="left" w:pos="1418"/>
        </w:tabs>
        <w:spacing w:before="120" w:line="360" w:lineRule="auto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25.2 -</w:t>
      </w:r>
      <w:r>
        <w:rPr>
          <w:sz w:val="22"/>
          <w:szCs w:val="22"/>
        </w:rPr>
        <w:tab/>
        <w:t>Gravação áudio feita pelos serviços da Assembleia da República</w:t>
      </w:r>
    </w:p>
    <w:p w:rsidR="00862AC1" w:rsidRDefault="00773BD7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26</w:t>
      </w:r>
      <w:r w:rsidR="000D386D">
        <w:rPr>
          <w:sz w:val="22"/>
          <w:szCs w:val="22"/>
        </w:rPr>
        <w:t xml:space="preserve"> </w:t>
      </w:r>
      <w:r w:rsidR="00F03269">
        <w:rPr>
          <w:sz w:val="22"/>
          <w:szCs w:val="22"/>
        </w:rPr>
        <w:t xml:space="preserve">– </w:t>
      </w:r>
      <w:r w:rsidR="008E349B">
        <w:rPr>
          <w:sz w:val="22"/>
          <w:szCs w:val="22"/>
        </w:rPr>
        <w:tab/>
      </w:r>
      <w:r w:rsidR="00F03269">
        <w:rPr>
          <w:sz w:val="22"/>
          <w:szCs w:val="22"/>
        </w:rPr>
        <w:t>Resolução nº 102/2010 da Assembleia da Repúblic</w:t>
      </w:r>
      <w:r w:rsidR="000D386D">
        <w:rPr>
          <w:sz w:val="22"/>
          <w:szCs w:val="22"/>
        </w:rPr>
        <w:t>a, Diário da República, Agosto de 2010</w:t>
      </w:r>
      <w:r w:rsidR="00EF7259">
        <w:rPr>
          <w:sz w:val="22"/>
          <w:szCs w:val="22"/>
        </w:rPr>
        <w:t xml:space="preserve">, </w:t>
      </w:r>
    </w:p>
    <w:p w:rsidR="00862AC1" w:rsidRDefault="00862AC1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26.1 – Resolução da AR</w:t>
      </w:r>
    </w:p>
    <w:p w:rsidR="00F03269" w:rsidRDefault="00862AC1" w:rsidP="00862AC1">
      <w:pPr>
        <w:tabs>
          <w:tab w:val="left" w:pos="709"/>
        </w:tabs>
        <w:spacing w:before="120" w:line="360" w:lineRule="auto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ab/>
        <w:t>26.2 - D</w:t>
      </w:r>
      <w:r w:rsidR="00EF7259">
        <w:rPr>
          <w:sz w:val="22"/>
          <w:szCs w:val="22"/>
        </w:rPr>
        <w:t xml:space="preserve">eclaração dos dirigentes das principais instituições de investigação portuguesa das áreas da sismologia e engenharia sísmica sobre a Resolução </w:t>
      </w:r>
    </w:p>
    <w:p w:rsidR="00862AC1" w:rsidRPr="00D21867" w:rsidRDefault="00862AC1" w:rsidP="00862AC1">
      <w:pPr>
        <w:tabs>
          <w:tab w:val="left" w:pos="709"/>
        </w:tabs>
        <w:spacing w:before="120" w:line="360" w:lineRule="auto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ab/>
        <w:t>26.3 – Listagem dos nomes e cargos dirigentes que assinaram a declaração referida em 26.2</w:t>
      </w:r>
    </w:p>
    <w:p w:rsidR="008E349B" w:rsidRDefault="00773BD7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27</w:t>
      </w:r>
      <w:r w:rsidR="008E349B" w:rsidRPr="008E349B">
        <w:rPr>
          <w:sz w:val="22"/>
          <w:szCs w:val="22"/>
        </w:rPr>
        <w:t xml:space="preserve"> –</w:t>
      </w:r>
      <w:r w:rsidR="008E349B">
        <w:rPr>
          <w:sz w:val="22"/>
          <w:szCs w:val="22"/>
        </w:rPr>
        <w:t xml:space="preserve"> </w:t>
      </w:r>
      <w:r w:rsidR="008E349B">
        <w:rPr>
          <w:sz w:val="22"/>
          <w:szCs w:val="22"/>
        </w:rPr>
        <w:tab/>
      </w:r>
      <w:r w:rsidR="008E349B" w:rsidRPr="007A53C3">
        <w:rPr>
          <w:sz w:val="22"/>
          <w:szCs w:val="22"/>
        </w:rPr>
        <w:t>Comentários da SPES ao ante-projecto de Decreto-Lei sobre a Criação do Fundo Sísmico e o Si</w:t>
      </w:r>
      <w:r w:rsidR="000D386D" w:rsidRPr="007A53C3">
        <w:rPr>
          <w:sz w:val="22"/>
          <w:szCs w:val="22"/>
        </w:rPr>
        <w:t>s</w:t>
      </w:r>
      <w:r w:rsidR="008E349B" w:rsidRPr="007A53C3">
        <w:rPr>
          <w:sz w:val="22"/>
          <w:szCs w:val="22"/>
        </w:rPr>
        <w:t xml:space="preserve">tema Nacional de </w:t>
      </w:r>
      <w:r w:rsidR="000D386D" w:rsidRPr="007A53C3">
        <w:rPr>
          <w:sz w:val="22"/>
          <w:szCs w:val="22"/>
        </w:rPr>
        <w:t>Cobertura de Riscos Sísmicos</w:t>
      </w:r>
      <w:r w:rsidR="008E349B" w:rsidRPr="007A53C3">
        <w:rPr>
          <w:sz w:val="22"/>
          <w:szCs w:val="22"/>
        </w:rPr>
        <w:t>, Novembro de 2010</w:t>
      </w:r>
    </w:p>
    <w:p w:rsidR="005604BD" w:rsidRDefault="00773BD7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28</w:t>
      </w:r>
      <w:r w:rsidR="005604BD">
        <w:rPr>
          <w:sz w:val="22"/>
          <w:szCs w:val="22"/>
        </w:rPr>
        <w:t xml:space="preserve"> – </w:t>
      </w:r>
      <w:r w:rsidR="00F850DC">
        <w:rPr>
          <w:sz w:val="22"/>
          <w:szCs w:val="22"/>
        </w:rPr>
        <w:tab/>
      </w:r>
      <w:r w:rsidR="005604BD">
        <w:rPr>
          <w:sz w:val="22"/>
          <w:szCs w:val="22"/>
        </w:rPr>
        <w:t>Comentários ao projecto de Regulamento do Plano Director Municipal de Lisboa</w:t>
      </w:r>
      <w:r w:rsidR="00ED3161">
        <w:rPr>
          <w:sz w:val="22"/>
          <w:szCs w:val="22"/>
        </w:rPr>
        <w:t>, Maio de 2011</w:t>
      </w:r>
    </w:p>
    <w:p w:rsidR="002021F5" w:rsidRPr="002021F5" w:rsidRDefault="00773BD7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29</w:t>
      </w:r>
      <w:r w:rsidR="009F60A2">
        <w:rPr>
          <w:sz w:val="22"/>
          <w:szCs w:val="22"/>
        </w:rPr>
        <w:t xml:space="preserve"> </w:t>
      </w:r>
      <w:r w:rsidR="007465BB">
        <w:rPr>
          <w:sz w:val="22"/>
          <w:szCs w:val="22"/>
        </w:rPr>
        <w:t>-</w:t>
      </w:r>
      <w:r w:rsidR="007465BB">
        <w:rPr>
          <w:sz w:val="22"/>
          <w:szCs w:val="22"/>
        </w:rPr>
        <w:tab/>
      </w:r>
      <w:r w:rsidR="002021F5" w:rsidRPr="009F60A2">
        <w:rPr>
          <w:sz w:val="22"/>
          <w:szCs w:val="22"/>
        </w:rPr>
        <w:t xml:space="preserve">Apresentação da SPES </w:t>
      </w:r>
      <w:r w:rsidR="0085437D" w:rsidRPr="009F60A2">
        <w:rPr>
          <w:sz w:val="22"/>
          <w:szCs w:val="22"/>
        </w:rPr>
        <w:t>na Conferência sobre Reabilitação Urbana</w:t>
      </w:r>
      <w:r w:rsidR="002021F5" w:rsidRPr="009F60A2">
        <w:rPr>
          <w:sz w:val="22"/>
          <w:szCs w:val="22"/>
        </w:rPr>
        <w:t xml:space="preserve"> do grupo parlamentar do PSD na AR intitulada </w:t>
      </w:r>
      <w:r w:rsidR="0085437D" w:rsidRPr="009F60A2">
        <w:rPr>
          <w:sz w:val="22"/>
          <w:szCs w:val="22"/>
        </w:rPr>
        <w:t>“A Segurança Sísmica na Reabilitação de Edifícios</w:t>
      </w:r>
      <w:r w:rsidR="009F60A2" w:rsidRPr="009F60A2">
        <w:rPr>
          <w:sz w:val="22"/>
          <w:szCs w:val="22"/>
        </w:rPr>
        <w:t>”</w:t>
      </w:r>
      <w:r w:rsidR="0085437D" w:rsidRPr="009F60A2">
        <w:rPr>
          <w:sz w:val="22"/>
          <w:szCs w:val="22"/>
        </w:rPr>
        <w:t>, 19</w:t>
      </w:r>
      <w:r w:rsidR="002021F5" w:rsidRPr="009F60A2">
        <w:rPr>
          <w:sz w:val="22"/>
          <w:szCs w:val="22"/>
        </w:rPr>
        <w:t xml:space="preserve"> de Dezembro de 2011</w:t>
      </w:r>
    </w:p>
    <w:p w:rsidR="005604BD" w:rsidRDefault="00773BD7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="005604BD">
        <w:rPr>
          <w:sz w:val="22"/>
          <w:szCs w:val="22"/>
        </w:rPr>
        <w:t xml:space="preserve"> </w:t>
      </w:r>
      <w:r w:rsidR="00ED3161">
        <w:rPr>
          <w:sz w:val="22"/>
          <w:szCs w:val="22"/>
        </w:rPr>
        <w:t>–</w:t>
      </w:r>
      <w:r w:rsidR="005604BD">
        <w:rPr>
          <w:sz w:val="22"/>
          <w:szCs w:val="22"/>
        </w:rPr>
        <w:t xml:space="preserve"> </w:t>
      </w:r>
      <w:r w:rsidR="00F850DC">
        <w:rPr>
          <w:sz w:val="22"/>
          <w:szCs w:val="22"/>
        </w:rPr>
        <w:tab/>
      </w:r>
      <w:r w:rsidR="00ED3161">
        <w:rPr>
          <w:sz w:val="22"/>
          <w:szCs w:val="22"/>
        </w:rPr>
        <w:t>Documento com a posição da SPES face à legislação sobre arrendamento e reabilitação urbana em discussão e respe</w:t>
      </w:r>
      <w:r w:rsidR="001C539E">
        <w:rPr>
          <w:sz w:val="22"/>
          <w:szCs w:val="22"/>
        </w:rPr>
        <w:t>ctiva fundamentação, entregue à Comissão de Ambiente, Ordenamento do Território e Poder Local (</w:t>
      </w:r>
      <w:r w:rsidR="00ED3161">
        <w:rPr>
          <w:sz w:val="22"/>
          <w:szCs w:val="22"/>
        </w:rPr>
        <w:t>CAOTPL</w:t>
      </w:r>
      <w:r w:rsidR="001C539E">
        <w:rPr>
          <w:sz w:val="22"/>
          <w:szCs w:val="22"/>
        </w:rPr>
        <w:t>)</w:t>
      </w:r>
      <w:r w:rsidR="00ED3161">
        <w:rPr>
          <w:sz w:val="22"/>
          <w:szCs w:val="22"/>
        </w:rPr>
        <w:t xml:space="preserve"> da AR, Fevereiro de 2012</w:t>
      </w:r>
    </w:p>
    <w:p w:rsidR="00E4687C" w:rsidRDefault="00773BD7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31</w:t>
      </w:r>
      <w:r w:rsidR="00E4687C">
        <w:rPr>
          <w:sz w:val="22"/>
          <w:szCs w:val="22"/>
        </w:rPr>
        <w:t xml:space="preserve"> -</w:t>
      </w:r>
      <w:r w:rsidR="00E4687C">
        <w:rPr>
          <w:sz w:val="22"/>
          <w:szCs w:val="22"/>
        </w:rPr>
        <w:tab/>
      </w:r>
      <w:r>
        <w:rPr>
          <w:sz w:val="22"/>
          <w:szCs w:val="22"/>
        </w:rPr>
        <w:t>A</w:t>
      </w:r>
      <w:r w:rsidR="00E4687C">
        <w:rPr>
          <w:sz w:val="22"/>
          <w:szCs w:val="22"/>
        </w:rPr>
        <w:t xml:space="preserve">udição </w:t>
      </w:r>
      <w:r w:rsidR="001C539E">
        <w:rPr>
          <w:sz w:val="22"/>
          <w:szCs w:val="22"/>
        </w:rPr>
        <w:t>da CAOPTL</w:t>
      </w:r>
      <w:r w:rsidR="00E4687C">
        <w:rPr>
          <w:sz w:val="22"/>
          <w:szCs w:val="22"/>
        </w:rPr>
        <w:t xml:space="preserve"> da Assembleia da República </w:t>
      </w:r>
      <w:r>
        <w:rPr>
          <w:sz w:val="22"/>
          <w:szCs w:val="22"/>
        </w:rPr>
        <w:t xml:space="preserve">à SPES, </w:t>
      </w:r>
      <w:r w:rsidR="00E4687C">
        <w:rPr>
          <w:sz w:val="22"/>
          <w:szCs w:val="22"/>
        </w:rPr>
        <w:t xml:space="preserve">relativa à legislação sobre reabilitação urbana e arrendamento, </w:t>
      </w:r>
      <w:r>
        <w:rPr>
          <w:sz w:val="22"/>
          <w:szCs w:val="22"/>
        </w:rPr>
        <w:t>28 de</w:t>
      </w:r>
      <w:r w:rsidR="00E4687C">
        <w:rPr>
          <w:sz w:val="22"/>
          <w:szCs w:val="22"/>
        </w:rPr>
        <w:t>Fevereiro de 2012</w:t>
      </w:r>
    </w:p>
    <w:p w:rsidR="00773BD7" w:rsidRDefault="00773BD7" w:rsidP="00773BD7">
      <w:pPr>
        <w:tabs>
          <w:tab w:val="left" w:pos="1418"/>
        </w:tabs>
        <w:spacing w:before="120" w:line="360" w:lineRule="auto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31.1 -</w:t>
      </w:r>
      <w:r>
        <w:rPr>
          <w:sz w:val="22"/>
          <w:szCs w:val="22"/>
        </w:rPr>
        <w:tab/>
        <w:t>Apresentação da SPES</w:t>
      </w:r>
    </w:p>
    <w:p w:rsidR="00773BD7" w:rsidRPr="00331B28" w:rsidRDefault="00773BD7" w:rsidP="00773BD7">
      <w:pPr>
        <w:tabs>
          <w:tab w:val="left" w:pos="1418"/>
        </w:tabs>
        <w:spacing w:before="120" w:line="360" w:lineRule="auto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31.2 -</w:t>
      </w:r>
      <w:r>
        <w:rPr>
          <w:sz w:val="22"/>
          <w:szCs w:val="22"/>
        </w:rPr>
        <w:tab/>
        <w:t>Gravação vídeo feita pelos serviços da Assembleia da República</w:t>
      </w:r>
    </w:p>
    <w:p w:rsidR="00E4687C" w:rsidRDefault="00773BD7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32</w:t>
      </w:r>
      <w:r w:rsidR="00ED3161">
        <w:rPr>
          <w:sz w:val="22"/>
          <w:szCs w:val="22"/>
        </w:rPr>
        <w:t xml:space="preserve"> –</w:t>
      </w:r>
      <w:r w:rsidR="00EF7259">
        <w:rPr>
          <w:sz w:val="22"/>
          <w:szCs w:val="22"/>
        </w:rPr>
        <w:tab/>
      </w:r>
      <w:r w:rsidR="00E4687C">
        <w:rPr>
          <w:sz w:val="22"/>
          <w:szCs w:val="22"/>
        </w:rPr>
        <w:t>Alterações ao Regulamento do Plano Director Municipal de Lisboa na sequência das propostas da SPES (doc</w:t>
      </w:r>
      <w:r w:rsidR="0028646A">
        <w:rPr>
          <w:sz w:val="22"/>
          <w:szCs w:val="22"/>
        </w:rPr>
        <w:t>umento 22), Agosto de 2012</w:t>
      </w:r>
    </w:p>
    <w:p w:rsidR="00E4687C" w:rsidRPr="00061437" w:rsidRDefault="00773BD7" w:rsidP="00717DC3">
      <w:pPr>
        <w:tabs>
          <w:tab w:val="left" w:pos="709"/>
        </w:tabs>
        <w:autoSpaceDE w:val="0"/>
        <w:autoSpaceDN w:val="0"/>
        <w:adjustRightInd w:val="0"/>
        <w:spacing w:before="240" w:line="360" w:lineRule="auto"/>
        <w:ind w:left="709" w:hanging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33</w:t>
      </w:r>
      <w:r w:rsidR="00E4687C">
        <w:rPr>
          <w:sz w:val="22"/>
          <w:szCs w:val="22"/>
        </w:rPr>
        <w:t xml:space="preserve"> -</w:t>
      </w:r>
      <w:r w:rsidR="00E4687C">
        <w:rPr>
          <w:sz w:val="22"/>
          <w:szCs w:val="22"/>
        </w:rPr>
        <w:tab/>
        <w:t xml:space="preserve">Extractos da Lei 32/2012, </w:t>
      </w:r>
      <w:r w:rsidR="0028646A">
        <w:rPr>
          <w:sz w:val="22"/>
          <w:szCs w:val="22"/>
        </w:rPr>
        <w:t>de 14 de Agosto</w:t>
      </w:r>
      <w:r w:rsidR="00E4687C" w:rsidRPr="00061437">
        <w:rPr>
          <w:sz w:val="22"/>
          <w:szCs w:val="22"/>
        </w:rPr>
        <w:t xml:space="preserve"> </w:t>
      </w:r>
      <w:r w:rsidR="00061437" w:rsidRPr="00061437">
        <w:rPr>
          <w:sz w:val="22"/>
          <w:szCs w:val="22"/>
        </w:rPr>
        <w:t>que “</w:t>
      </w:r>
      <w:r w:rsidR="00061437" w:rsidRPr="00061437">
        <w:rPr>
          <w:bCs/>
          <w:sz w:val="22"/>
          <w:szCs w:val="22"/>
        </w:rPr>
        <w:t>Procede à primeir</w:t>
      </w:r>
      <w:r w:rsidR="00061437">
        <w:rPr>
          <w:bCs/>
          <w:sz w:val="22"/>
          <w:szCs w:val="22"/>
        </w:rPr>
        <w:t xml:space="preserve">a alteração ao Decreto -Lei n.º307/2009, de 23 de </w:t>
      </w:r>
      <w:r w:rsidR="00061437" w:rsidRPr="00061437">
        <w:rPr>
          <w:bCs/>
          <w:sz w:val="22"/>
          <w:szCs w:val="22"/>
        </w:rPr>
        <w:t>outubro, que estabelece o regime j</w:t>
      </w:r>
      <w:r w:rsidR="00061437">
        <w:rPr>
          <w:bCs/>
          <w:sz w:val="22"/>
          <w:szCs w:val="22"/>
        </w:rPr>
        <w:t xml:space="preserve">urídico da reabilitação urbana, </w:t>
      </w:r>
      <w:r w:rsidR="00061437" w:rsidRPr="00061437">
        <w:rPr>
          <w:bCs/>
          <w:sz w:val="22"/>
          <w:szCs w:val="22"/>
        </w:rPr>
        <w:t>e à 54.ª alteração ao Código Civil, aprovando medidas</w:t>
      </w:r>
      <w:r w:rsidR="00061437">
        <w:rPr>
          <w:bCs/>
          <w:sz w:val="22"/>
          <w:szCs w:val="22"/>
        </w:rPr>
        <w:t xml:space="preserve"> </w:t>
      </w:r>
      <w:r w:rsidR="00061437" w:rsidRPr="00061437">
        <w:rPr>
          <w:bCs/>
          <w:sz w:val="22"/>
          <w:szCs w:val="22"/>
        </w:rPr>
        <w:t>destinadas a agilizar e a dinamizar a reabilitação urbana”</w:t>
      </w:r>
      <w:r w:rsidR="007465BB">
        <w:rPr>
          <w:bCs/>
          <w:sz w:val="22"/>
          <w:szCs w:val="22"/>
        </w:rPr>
        <w:t>, Agosto de 2012</w:t>
      </w:r>
    </w:p>
    <w:p w:rsidR="00E4687C" w:rsidRDefault="00773BD7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34</w:t>
      </w:r>
      <w:r w:rsidR="00E4687C">
        <w:rPr>
          <w:sz w:val="22"/>
          <w:szCs w:val="22"/>
        </w:rPr>
        <w:t xml:space="preserve"> -</w:t>
      </w:r>
      <w:r w:rsidR="00E4687C">
        <w:rPr>
          <w:sz w:val="22"/>
          <w:szCs w:val="22"/>
        </w:rPr>
        <w:tab/>
      </w:r>
      <w:r w:rsidR="00EF7259">
        <w:rPr>
          <w:sz w:val="22"/>
          <w:szCs w:val="22"/>
        </w:rPr>
        <w:t>Proposta de grupo informal da SPES+OE</w:t>
      </w:r>
      <w:r w:rsidR="009F60A2">
        <w:rPr>
          <w:sz w:val="22"/>
          <w:szCs w:val="22"/>
        </w:rPr>
        <w:t>+OET</w:t>
      </w:r>
      <w:r w:rsidR="00EF7259">
        <w:rPr>
          <w:sz w:val="22"/>
          <w:szCs w:val="22"/>
        </w:rPr>
        <w:t xml:space="preserve"> para regulamentar a Lei 32/2012 no que diz respeito a assegurar resistência sísmica adequada</w:t>
      </w:r>
      <w:r w:rsidR="007465BB">
        <w:rPr>
          <w:sz w:val="22"/>
          <w:szCs w:val="22"/>
        </w:rPr>
        <w:t>, Janeiro de 2013</w:t>
      </w:r>
      <w:r w:rsidR="00306790">
        <w:rPr>
          <w:sz w:val="22"/>
          <w:szCs w:val="22"/>
        </w:rPr>
        <w:t xml:space="preserve"> </w:t>
      </w:r>
    </w:p>
    <w:p w:rsidR="008E2933" w:rsidRDefault="008E2933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34.1 – versão a cores</w:t>
      </w:r>
    </w:p>
    <w:p w:rsidR="008E2933" w:rsidRDefault="008E2933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34.2 – versão a preto e branco (mais legível)</w:t>
      </w:r>
    </w:p>
    <w:p w:rsidR="00D81A48" w:rsidRDefault="00773BD7" w:rsidP="00717DC3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35</w:t>
      </w:r>
      <w:r w:rsidR="00D81A48">
        <w:rPr>
          <w:sz w:val="22"/>
          <w:szCs w:val="22"/>
        </w:rPr>
        <w:t xml:space="preserve"> -</w:t>
      </w:r>
      <w:r w:rsidR="00D81A48">
        <w:rPr>
          <w:sz w:val="22"/>
          <w:szCs w:val="22"/>
        </w:rPr>
        <w:tab/>
        <w:t xml:space="preserve">Apresentação da Eurodeputada Maria do Céu Patrão Neves sobre Fundos Europeus para redução de riscos, apresentado no Seminário </w:t>
      </w:r>
      <w:r w:rsidR="00D81A48" w:rsidRPr="00D81A48">
        <w:rPr>
          <w:bCs/>
        </w:rPr>
        <w:t>“A Resistência Sísmica na Nova legislação Sobre Reabilitação Urbana”, no IST em 10 de Janeiro</w:t>
      </w:r>
      <w:r w:rsidR="005C635F">
        <w:rPr>
          <w:bCs/>
        </w:rPr>
        <w:t xml:space="preserve"> de 2013</w:t>
      </w:r>
    </w:p>
    <w:p w:rsidR="00CA1416" w:rsidRDefault="00773BD7" w:rsidP="00EE131A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36</w:t>
      </w:r>
      <w:r w:rsidR="007465BB" w:rsidRPr="00331B28">
        <w:rPr>
          <w:sz w:val="22"/>
          <w:szCs w:val="22"/>
        </w:rPr>
        <w:t xml:space="preserve"> -</w:t>
      </w:r>
      <w:r w:rsidR="007465BB" w:rsidRPr="00331B28">
        <w:rPr>
          <w:sz w:val="22"/>
          <w:szCs w:val="22"/>
        </w:rPr>
        <w:tab/>
        <w:t>Artigo</w:t>
      </w:r>
      <w:r w:rsidR="00F850DC" w:rsidRPr="00331B28">
        <w:rPr>
          <w:sz w:val="22"/>
          <w:szCs w:val="22"/>
        </w:rPr>
        <w:t xml:space="preserve"> </w:t>
      </w:r>
      <w:r w:rsidR="009308DB">
        <w:rPr>
          <w:sz w:val="22"/>
          <w:szCs w:val="22"/>
        </w:rPr>
        <w:t xml:space="preserve">“O risco sísmico na legislação sobre reabilitação de edifícios”, revista </w:t>
      </w:r>
      <w:r w:rsidR="00F850DC" w:rsidRPr="00331B28">
        <w:rPr>
          <w:sz w:val="22"/>
          <w:szCs w:val="22"/>
        </w:rPr>
        <w:t>C</w:t>
      </w:r>
      <w:r w:rsidR="007465BB" w:rsidRPr="00331B28">
        <w:rPr>
          <w:sz w:val="22"/>
          <w:szCs w:val="22"/>
        </w:rPr>
        <w:t xml:space="preserve">onstrução Magazine, </w:t>
      </w:r>
      <w:r w:rsidR="00F850DC" w:rsidRPr="00331B28">
        <w:rPr>
          <w:sz w:val="22"/>
          <w:szCs w:val="22"/>
        </w:rPr>
        <w:t>Nº 55 Maio</w:t>
      </w:r>
      <w:r w:rsidR="007465BB" w:rsidRPr="00331B28">
        <w:rPr>
          <w:sz w:val="22"/>
          <w:szCs w:val="22"/>
        </w:rPr>
        <w:t xml:space="preserve"> de 2013</w:t>
      </w:r>
    </w:p>
    <w:p w:rsidR="001B62D2" w:rsidRDefault="001B62D2" w:rsidP="00EE131A">
      <w:pPr>
        <w:tabs>
          <w:tab w:val="left" w:pos="709"/>
        </w:tabs>
        <w:spacing w:before="120" w:line="360" w:lineRule="auto"/>
        <w:ind w:left="709" w:hanging="709"/>
        <w:jc w:val="both"/>
        <w:rPr>
          <w:sz w:val="22"/>
          <w:szCs w:val="22"/>
        </w:rPr>
      </w:pPr>
    </w:p>
    <w:p w:rsidR="001B62D2" w:rsidRPr="00E10BD8" w:rsidRDefault="001B62D2" w:rsidP="00EE131A">
      <w:pPr>
        <w:tabs>
          <w:tab w:val="left" w:pos="709"/>
        </w:tabs>
        <w:spacing w:before="120" w:line="360" w:lineRule="auto"/>
        <w:ind w:left="709" w:hanging="709"/>
        <w:jc w:val="both"/>
      </w:pPr>
      <w:r>
        <w:rPr>
          <w:sz w:val="22"/>
          <w:szCs w:val="22"/>
        </w:rPr>
        <w:t>37 – Propostas para o Acordo de Parceria Portugal-UE para reduzir o risco sísmico</w:t>
      </w:r>
    </w:p>
    <w:sectPr w:rsidR="001B62D2" w:rsidRPr="00E10BD8" w:rsidSect="0079345E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403B"/>
    <w:rsid w:val="00031222"/>
    <w:rsid w:val="00044D32"/>
    <w:rsid w:val="00053289"/>
    <w:rsid w:val="00055F3B"/>
    <w:rsid w:val="00061437"/>
    <w:rsid w:val="00061A3B"/>
    <w:rsid w:val="00080F3C"/>
    <w:rsid w:val="000B385E"/>
    <w:rsid w:val="000C069C"/>
    <w:rsid w:val="000D386D"/>
    <w:rsid w:val="001052C7"/>
    <w:rsid w:val="00105A6C"/>
    <w:rsid w:val="00131E48"/>
    <w:rsid w:val="00135BCE"/>
    <w:rsid w:val="00156EB3"/>
    <w:rsid w:val="0016261F"/>
    <w:rsid w:val="00166A16"/>
    <w:rsid w:val="0018518F"/>
    <w:rsid w:val="0019579D"/>
    <w:rsid w:val="001B62D2"/>
    <w:rsid w:val="001C2A12"/>
    <w:rsid w:val="001C539E"/>
    <w:rsid w:val="002021F5"/>
    <w:rsid w:val="00273973"/>
    <w:rsid w:val="0028646A"/>
    <w:rsid w:val="002A0669"/>
    <w:rsid w:val="002C22D1"/>
    <w:rsid w:val="002C5F39"/>
    <w:rsid w:val="002F775A"/>
    <w:rsid w:val="00303357"/>
    <w:rsid w:val="00306790"/>
    <w:rsid w:val="0033116B"/>
    <w:rsid w:val="00331B28"/>
    <w:rsid w:val="00341A35"/>
    <w:rsid w:val="00354A8A"/>
    <w:rsid w:val="00367E60"/>
    <w:rsid w:val="003C194E"/>
    <w:rsid w:val="003E0ED0"/>
    <w:rsid w:val="003E7530"/>
    <w:rsid w:val="0042670F"/>
    <w:rsid w:val="004649F9"/>
    <w:rsid w:val="00494E8A"/>
    <w:rsid w:val="004A7BA1"/>
    <w:rsid w:val="004D0AC2"/>
    <w:rsid w:val="004D3B46"/>
    <w:rsid w:val="00502595"/>
    <w:rsid w:val="00537362"/>
    <w:rsid w:val="00540A10"/>
    <w:rsid w:val="00545B6E"/>
    <w:rsid w:val="005604BD"/>
    <w:rsid w:val="00573CFA"/>
    <w:rsid w:val="00576340"/>
    <w:rsid w:val="005A500D"/>
    <w:rsid w:val="005C0383"/>
    <w:rsid w:val="005C635F"/>
    <w:rsid w:val="005E17A5"/>
    <w:rsid w:val="005E7C92"/>
    <w:rsid w:val="0063522F"/>
    <w:rsid w:val="00655F13"/>
    <w:rsid w:val="00676DA5"/>
    <w:rsid w:val="0068605A"/>
    <w:rsid w:val="00693900"/>
    <w:rsid w:val="006B49F2"/>
    <w:rsid w:val="006B6B76"/>
    <w:rsid w:val="006B721E"/>
    <w:rsid w:val="00717DC3"/>
    <w:rsid w:val="00720F29"/>
    <w:rsid w:val="00721064"/>
    <w:rsid w:val="007465BB"/>
    <w:rsid w:val="0075467F"/>
    <w:rsid w:val="00757541"/>
    <w:rsid w:val="00773BD7"/>
    <w:rsid w:val="0079345E"/>
    <w:rsid w:val="0079355D"/>
    <w:rsid w:val="007A53C3"/>
    <w:rsid w:val="007F5462"/>
    <w:rsid w:val="008251CB"/>
    <w:rsid w:val="0085437D"/>
    <w:rsid w:val="00862AC1"/>
    <w:rsid w:val="008B0DAC"/>
    <w:rsid w:val="008B47D4"/>
    <w:rsid w:val="008B78FC"/>
    <w:rsid w:val="008C7BC2"/>
    <w:rsid w:val="008D5DDE"/>
    <w:rsid w:val="008E2933"/>
    <w:rsid w:val="008E349B"/>
    <w:rsid w:val="009308DB"/>
    <w:rsid w:val="00934D26"/>
    <w:rsid w:val="00935917"/>
    <w:rsid w:val="00947018"/>
    <w:rsid w:val="009657BC"/>
    <w:rsid w:val="00976298"/>
    <w:rsid w:val="009900F2"/>
    <w:rsid w:val="00994A3C"/>
    <w:rsid w:val="009F4FBC"/>
    <w:rsid w:val="009F60A2"/>
    <w:rsid w:val="00A53F79"/>
    <w:rsid w:val="00A62E18"/>
    <w:rsid w:val="00A66729"/>
    <w:rsid w:val="00AB702C"/>
    <w:rsid w:val="00AE5053"/>
    <w:rsid w:val="00AF1918"/>
    <w:rsid w:val="00B04670"/>
    <w:rsid w:val="00B87936"/>
    <w:rsid w:val="00BA5446"/>
    <w:rsid w:val="00BB1C7B"/>
    <w:rsid w:val="00BC1739"/>
    <w:rsid w:val="00BC59A0"/>
    <w:rsid w:val="00BF462E"/>
    <w:rsid w:val="00C17AAA"/>
    <w:rsid w:val="00C21236"/>
    <w:rsid w:val="00C464E5"/>
    <w:rsid w:val="00C63E01"/>
    <w:rsid w:val="00C663D0"/>
    <w:rsid w:val="00C962FF"/>
    <w:rsid w:val="00CA1416"/>
    <w:rsid w:val="00CA4B66"/>
    <w:rsid w:val="00CC70E1"/>
    <w:rsid w:val="00CE2169"/>
    <w:rsid w:val="00D029AF"/>
    <w:rsid w:val="00D20A5B"/>
    <w:rsid w:val="00D21867"/>
    <w:rsid w:val="00D2403B"/>
    <w:rsid w:val="00D81A48"/>
    <w:rsid w:val="00D83963"/>
    <w:rsid w:val="00DA4DE6"/>
    <w:rsid w:val="00DC3851"/>
    <w:rsid w:val="00E10BD8"/>
    <w:rsid w:val="00E4687C"/>
    <w:rsid w:val="00E77A5B"/>
    <w:rsid w:val="00E84849"/>
    <w:rsid w:val="00E94CA8"/>
    <w:rsid w:val="00EB6030"/>
    <w:rsid w:val="00EC1579"/>
    <w:rsid w:val="00ED3161"/>
    <w:rsid w:val="00EE131A"/>
    <w:rsid w:val="00EF7259"/>
    <w:rsid w:val="00EF770C"/>
    <w:rsid w:val="00F03269"/>
    <w:rsid w:val="00F06773"/>
    <w:rsid w:val="00F2171F"/>
    <w:rsid w:val="00F41E85"/>
    <w:rsid w:val="00F5226F"/>
    <w:rsid w:val="00F722C4"/>
    <w:rsid w:val="00F7684B"/>
    <w:rsid w:val="00F770B7"/>
    <w:rsid w:val="00F850DC"/>
    <w:rsid w:val="00F854ED"/>
    <w:rsid w:val="00F97123"/>
    <w:rsid w:val="00FA7834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9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F5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9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1B94C-4C82-4FFB-88C2-ADDF18EB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969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 território de Portugal, em particular Lisboa, Vale do Tejo, Açores, Algarve e parte do Alentejo são zonas em que existe uma probabilidade significativa de ocorrência de sismos com forte potencial destrutivo</vt:lpstr>
      <vt:lpstr>O território de Portugal, em particular Lisboa, Vale do Tejo, Açores, Algarve e parte do Alentejo são zonas em que existe uma probabilidade significativa de ocorrência de sismos com forte potencial destrutivo</vt:lpstr>
    </vt:vector>
  </TitlesOfParts>
  <Company>DECivil-IST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território de Portugal, em particular Lisboa, Vale do Tejo, Açores, Algarve e parte do Alentejo são zonas em que existe uma probabilidade significativa de ocorrência de sismos com forte potencial destrutivo</dc:title>
  <dc:creator>Mario Lopes</dc:creator>
  <cp:lastModifiedBy>Mario Lopes</cp:lastModifiedBy>
  <cp:revision>8</cp:revision>
  <cp:lastPrinted>2016-09-15T14:52:00Z</cp:lastPrinted>
  <dcterms:created xsi:type="dcterms:W3CDTF">2013-08-08T10:48:00Z</dcterms:created>
  <dcterms:modified xsi:type="dcterms:W3CDTF">2016-09-15T14:54:00Z</dcterms:modified>
</cp:coreProperties>
</file>