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921" w:rsidRDefault="00D10921" w:rsidP="00D10921">
      <w:pPr>
        <w:jc w:val="center"/>
        <w:rPr>
          <w:rFonts w:asciiTheme="minorHAnsi" w:hAnsiTheme="minorHAnsi"/>
        </w:rPr>
      </w:pPr>
      <w:r w:rsidRPr="00CD2CAD">
        <w:rPr>
          <w:noProof/>
          <w:lang w:val="en-GB" w:eastAsia="en-GB"/>
        </w:rPr>
        <w:drawing>
          <wp:inline distT="0" distB="0" distL="0" distR="0" wp14:anchorId="2DFB4335" wp14:editId="1B4E18A8">
            <wp:extent cx="5400040" cy="2798445"/>
            <wp:effectExtent l="0" t="0" r="0" b="190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921" w:rsidRDefault="00D10921" w:rsidP="00D10921">
      <w:pPr>
        <w:rPr>
          <w:rFonts w:asciiTheme="minorHAnsi" w:hAnsiTheme="minorHAnsi"/>
        </w:rPr>
      </w:pPr>
    </w:p>
    <w:p w:rsidR="00D10921" w:rsidRDefault="00D10921" w:rsidP="00D1092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Figura 5.18 – Exemplo de ligação dos </w:t>
      </w:r>
      <w:proofErr w:type="spellStart"/>
      <w:r>
        <w:rPr>
          <w:rFonts w:asciiTheme="minorHAnsi" w:hAnsiTheme="minorHAnsi"/>
        </w:rPr>
        <w:t>tectos</w:t>
      </w:r>
      <w:proofErr w:type="spellEnd"/>
      <w:r>
        <w:rPr>
          <w:rFonts w:asciiTheme="minorHAnsi" w:hAnsiTheme="minorHAnsi"/>
        </w:rPr>
        <w:t xml:space="preserve"> falsos aos apoios </w:t>
      </w:r>
    </w:p>
    <w:p w:rsidR="002536A0" w:rsidRDefault="002536A0">
      <w:bookmarkStart w:id="0" w:name="_GoBack"/>
      <w:bookmarkEnd w:id="0"/>
    </w:p>
    <w:sectPr w:rsidR="00253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21"/>
    <w:rsid w:val="002536A0"/>
    <w:rsid w:val="00D1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5857F-E675-48ED-8ECC-6C394967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921"/>
    <w:pPr>
      <w:spacing w:after="200" w:line="276" w:lineRule="auto"/>
    </w:pPr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2021-09-20T01:46:00Z</dcterms:created>
  <dcterms:modified xsi:type="dcterms:W3CDTF">2021-09-20T01:46:00Z</dcterms:modified>
</cp:coreProperties>
</file>