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BD" w:rsidRPr="006A4478" w:rsidRDefault="00383ABD" w:rsidP="00383ABD">
      <w:pPr>
        <w:jc w:val="both"/>
        <w:rPr>
          <w:rFonts w:asciiTheme="minorHAnsi" w:hAnsiTheme="minorHAnsi" w:cstheme="minorHAnsi"/>
          <w:noProof/>
          <w:sz w:val="24"/>
          <w:szCs w:val="24"/>
          <w:lang w:eastAsia="en-GB"/>
        </w:rPr>
      </w:pPr>
      <w:r w:rsidRPr="006A4478">
        <w:rPr>
          <w:rFonts w:asciiTheme="minorHAnsi" w:hAnsiTheme="minorHAnsi" w:cstheme="minorHAnsi"/>
          <w:noProof/>
          <w:sz w:val="24"/>
          <w:szCs w:val="24"/>
          <w:lang w:val="en-GB" w:eastAsia="en-GB"/>
        </w:rPr>
        <w:drawing>
          <wp:inline distT="0" distB="0" distL="0" distR="0" wp14:anchorId="371CC355" wp14:editId="657E6819">
            <wp:extent cx="5924550" cy="3836935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49" cy="384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83ABD" w:rsidRPr="006A4478" w:rsidRDefault="00383ABD" w:rsidP="00383ABD">
      <w:pPr>
        <w:jc w:val="both"/>
        <w:rPr>
          <w:rFonts w:asciiTheme="minorHAnsi" w:hAnsiTheme="minorHAnsi" w:cstheme="minorHAnsi"/>
          <w:noProof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</w:rPr>
        <w:t>Figura 4.35</w:t>
      </w:r>
      <w:r w:rsidRPr="006A4478">
        <w:rPr>
          <w:rFonts w:asciiTheme="minorHAnsi" w:hAnsiTheme="minorHAnsi" w:cstheme="minorHAnsi"/>
          <w:sz w:val="24"/>
          <w:szCs w:val="24"/>
        </w:rPr>
        <w:t>. Existências na região de Sines: parque habitacional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B0499D" w:rsidRDefault="00B0499D">
      <w:bookmarkStart w:id="0" w:name="_GoBack"/>
      <w:bookmarkEnd w:id="0"/>
    </w:p>
    <w:sectPr w:rsidR="00B04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BD"/>
    <w:rsid w:val="00383ABD"/>
    <w:rsid w:val="00B0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D33B2-F2D5-49A3-B747-D2E740F0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ABD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2021-09-16T14:32:00Z</dcterms:created>
  <dcterms:modified xsi:type="dcterms:W3CDTF">2021-09-16T14:32:00Z</dcterms:modified>
</cp:coreProperties>
</file>